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Standard Operating Procedure (SOP)</w:t>
        <w:br/>
        <w:t>DHCP Server Configuration – Windows Server</w:t>
      </w:r>
    </w:p>
    <w:p>
      <w:r>
        <w:t>This Standard Operating Procedure (SOP) documents the structured installation and configuration of the DHCP Server role on a Windows Server Domain Controller (DC01). The purpose of this SOP is to demonstrate enterprise-grade DHCP deployment practices, including scope segmentation, address management, lease optimization, and client configuration. All steps align with Pages 10–13 of Jake’s Tech Labs and mirror real-world administrative workflows.</w:t>
      </w:r>
    </w:p>
    <w:p>
      <w:pPr>
        <w:pStyle w:val="Heading2"/>
      </w:pPr>
      <w:r>
        <w:t>1. Environment Overview</w:t>
      </w:r>
    </w:p>
    <w:p>
      <w:r>
        <w:t>Server Name: DC01</w:t>
        <w:br/>
        <w:t>Server Roles: Active Directory Domain Services, DNS, DHCP</w:t>
        <w:br/>
        <w:t>Network Type: Internal / Lab Network</w:t>
        <w:br/>
        <w:t>Management Tools: Server Manager, DHCP MMC</w:t>
        <w:br/>
      </w:r>
    </w:p>
    <w:p>
      <w:pPr>
        <w:pStyle w:val="Heading2"/>
      </w:pPr>
      <w:r>
        <w:t>2. Access Server Manager and Prepare Role Installation</w:t>
      </w:r>
    </w:p>
    <w:p>
      <w:r>
        <w:t>The Server Manager dashboard is accessed on DC01 to initiate role-based configuration. Using Server Manager ensures roles are installed in a controlled, Microsoft-supported manner and allows dependency validation before deployment. This step establishes a centralized management starting point for DHCP services.</w:t>
      </w:r>
    </w:p>
    <w:p>
      <w:r>
        <w:drawing>
          <wp:inline xmlns:a="http://schemas.openxmlformats.org/drawingml/2006/main" xmlns:pic="http://schemas.openxmlformats.org/drawingml/2006/picture">
            <wp:extent cx="5486400" cy="3250772"/>
            <wp:docPr id="1" name="Picture 1"/>
            <wp:cNvGraphicFramePr>
              <a:graphicFrameLocks noChangeAspect="1"/>
            </wp:cNvGraphicFramePr>
            <a:graphic>
              <a:graphicData uri="http://schemas.openxmlformats.org/drawingml/2006/picture">
                <pic:pic>
                  <pic:nvPicPr>
                    <pic:cNvPr id="0" name="Screenshot 2026-01-18 093415.png"/>
                    <pic:cNvPicPr/>
                  </pic:nvPicPr>
                  <pic:blipFill>
                    <a:blip r:embed="rId9"/>
                    <a:stretch>
                      <a:fillRect/>
                    </a:stretch>
                  </pic:blipFill>
                  <pic:spPr>
                    <a:xfrm>
                      <a:off x="0" y="0"/>
                      <a:ext cx="5486400" cy="3250772"/>
                    </a:xfrm>
                    <a:prstGeom prst="rect"/>
                  </pic:spPr>
                </pic:pic>
              </a:graphicData>
            </a:graphic>
          </wp:inline>
        </w:drawing>
      </w:r>
    </w:p>
    <w:p>
      <w:pPr>
        <w:pStyle w:val="Heading2"/>
      </w:pPr>
      <w:r>
        <w:t>3. Select and Install the DHCP Server Role</w:t>
      </w:r>
    </w:p>
    <w:p>
      <w:r>
        <w:t>The DHCP Server role is selected using the Add Roles and Features Wizard. Required Remote Server Administration Tools (RSAT) are included to allow local and remote management of DHCP services. Installing these tools ensures administrators can manage scopes, leases, and options without requiring direct console access.</w:t>
      </w:r>
    </w:p>
    <w:p>
      <w:r>
        <w:drawing>
          <wp:inline xmlns:a="http://schemas.openxmlformats.org/drawingml/2006/main" xmlns:pic="http://schemas.openxmlformats.org/drawingml/2006/picture">
            <wp:extent cx="5486400" cy="3283660"/>
            <wp:docPr id="2" name="Picture 2"/>
            <wp:cNvGraphicFramePr>
              <a:graphicFrameLocks noChangeAspect="1"/>
            </wp:cNvGraphicFramePr>
            <a:graphic>
              <a:graphicData uri="http://schemas.openxmlformats.org/drawingml/2006/picture">
                <pic:pic>
                  <pic:nvPicPr>
                    <pic:cNvPr id="0" name="Screenshot 2026-01-18 093624.png"/>
                    <pic:cNvPicPr/>
                  </pic:nvPicPr>
                  <pic:blipFill>
                    <a:blip r:embed="rId10"/>
                    <a:stretch>
                      <a:fillRect/>
                    </a:stretch>
                  </pic:blipFill>
                  <pic:spPr>
                    <a:xfrm>
                      <a:off x="0" y="0"/>
                      <a:ext cx="5486400" cy="3283660"/>
                    </a:xfrm>
                    <a:prstGeom prst="rect"/>
                  </pic:spPr>
                </pic:pic>
              </a:graphicData>
            </a:graphic>
          </wp:inline>
        </w:drawing>
      </w:r>
    </w:p>
    <w:p>
      <w:pPr>
        <w:pStyle w:val="Heading2"/>
      </w:pPr>
      <w:r>
        <w:t>4. Validate Successful DHCP Role Installation</w:t>
      </w:r>
    </w:p>
    <w:p>
      <w:r>
        <w:t>The installation progress screen confirms that the DHCP Server role and associated administration tools are installed successfully. Validating role installation ensures the server is capable of issuing IP leases and managing DHCP configurations before proceeding.</w:t>
      </w:r>
    </w:p>
    <w:p>
      <w:r>
        <w:drawing>
          <wp:inline xmlns:a="http://schemas.openxmlformats.org/drawingml/2006/main" xmlns:pic="http://schemas.openxmlformats.org/drawingml/2006/picture">
            <wp:extent cx="5486400" cy="3243931"/>
            <wp:docPr id="3" name="Picture 3"/>
            <wp:cNvGraphicFramePr>
              <a:graphicFrameLocks noChangeAspect="1"/>
            </wp:cNvGraphicFramePr>
            <a:graphic>
              <a:graphicData uri="http://schemas.openxmlformats.org/drawingml/2006/picture">
                <pic:pic>
                  <pic:nvPicPr>
                    <pic:cNvPr id="0" name="Screenshot 2026-01-18 094440.png"/>
                    <pic:cNvPicPr/>
                  </pic:nvPicPr>
                  <pic:blipFill>
                    <a:blip r:embed="rId11"/>
                    <a:stretch>
                      <a:fillRect/>
                    </a:stretch>
                  </pic:blipFill>
                  <pic:spPr>
                    <a:xfrm>
                      <a:off x="0" y="0"/>
                      <a:ext cx="5486400" cy="3243931"/>
                    </a:xfrm>
                    <a:prstGeom prst="rect"/>
                  </pic:spPr>
                </pic:pic>
              </a:graphicData>
            </a:graphic>
          </wp:inline>
        </w:drawing>
      </w:r>
    </w:p>
    <w:p>
      <w:pPr>
        <w:pStyle w:val="Heading2"/>
      </w:pPr>
      <w:r>
        <w:t>5. Create DHCP Scope and Define IP Address Pool</w:t>
      </w:r>
    </w:p>
    <w:p>
      <w:r>
        <w:t>A new IPv4 scope is created using the New Scope Wizard. The IP address range defines the pool of addresses available for dynamic assignment. Using a /24 subnet provides clear address boundaries, simplifies troubleshooting, and reflects common enterprise subnetting practices.</w:t>
      </w:r>
    </w:p>
    <w:p>
      <w:r>
        <w:drawing>
          <wp:inline xmlns:a="http://schemas.openxmlformats.org/drawingml/2006/main" xmlns:pic="http://schemas.openxmlformats.org/drawingml/2006/picture">
            <wp:extent cx="5486400" cy="3261248"/>
            <wp:docPr id="4" name="Picture 4"/>
            <wp:cNvGraphicFramePr>
              <a:graphicFrameLocks noChangeAspect="1"/>
            </wp:cNvGraphicFramePr>
            <a:graphic>
              <a:graphicData uri="http://schemas.openxmlformats.org/drawingml/2006/picture">
                <pic:pic>
                  <pic:nvPicPr>
                    <pic:cNvPr id="0" name="Screenshot 2026-01-18 100322.png"/>
                    <pic:cNvPicPr/>
                  </pic:nvPicPr>
                  <pic:blipFill>
                    <a:blip r:embed="rId12"/>
                    <a:stretch>
                      <a:fillRect/>
                    </a:stretch>
                  </pic:blipFill>
                  <pic:spPr>
                    <a:xfrm>
                      <a:off x="0" y="0"/>
                      <a:ext cx="5486400" cy="3261248"/>
                    </a:xfrm>
                    <a:prstGeom prst="rect"/>
                  </pic:spPr>
                </pic:pic>
              </a:graphicData>
            </a:graphic>
          </wp:inline>
        </w:drawing>
      </w:r>
    </w:p>
    <w:p>
      <w:pPr>
        <w:pStyle w:val="Heading2"/>
      </w:pPr>
      <w:r>
        <w:t>6. Configure Address Exclusions</w:t>
      </w:r>
    </w:p>
    <w:p>
      <w:r>
        <w:t>Exclusion ranges are defined to prevent DHCP from assigning IP addresses reserved for infrastructure devices such as servers, network appliances, or statically configured hosts. This prevents IP conflicts and preserves predictable addressing for critical systems.</w:t>
      </w:r>
    </w:p>
    <w:p>
      <w:r>
        <w:drawing>
          <wp:inline xmlns:a="http://schemas.openxmlformats.org/drawingml/2006/main" xmlns:pic="http://schemas.openxmlformats.org/drawingml/2006/picture">
            <wp:extent cx="5486400" cy="3250879"/>
            <wp:docPr id="5" name="Picture 5"/>
            <wp:cNvGraphicFramePr>
              <a:graphicFrameLocks noChangeAspect="1"/>
            </wp:cNvGraphicFramePr>
            <a:graphic>
              <a:graphicData uri="http://schemas.openxmlformats.org/drawingml/2006/picture">
                <pic:pic>
                  <pic:nvPicPr>
                    <pic:cNvPr id="0" name="Screenshot 2026-01-18 100654.png"/>
                    <pic:cNvPicPr/>
                  </pic:nvPicPr>
                  <pic:blipFill>
                    <a:blip r:embed="rId13"/>
                    <a:stretch>
                      <a:fillRect/>
                    </a:stretch>
                  </pic:blipFill>
                  <pic:spPr>
                    <a:xfrm>
                      <a:off x="0" y="0"/>
                      <a:ext cx="5486400" cy="3250879"/>
                    </a:xfrm>
                    <a:prstGeom prst="rect"/>
                  </pic:spPr>
                </pic:pic>
              </a:graphicData>
            </a:graphic>
          </wp:inline>
        </w:drawing>
      </w:r>
    </w:p>
    <w:p>
      <w:pPr>
        <w:pStyle w:val="Heading2"/>
      </w:pPr>
      <w:r>
        <w:t>7. Set Lease Duration Based on Network Usage</w:t>
      </w:r>
    </w:p>
    <w:p>
      <w:r>
        <w:t>Lease duration is configured to control how long a client retains an IP address. Appropriate lease timing balances address availability with network stability, ensuring efficient IP utilization while minimizing unnecessary renewals.</w:t>
      </w:r>
    </w:p>
    <w:p>
      <w:r>
        <w:drawing>
          <wp:inline xmlns:a="http://schemas.openxmlformats.org/drawingml/2006/main" xmlns:pic="http://schemas.openxmlformats.org/drawingml/2006/picture">
            <wp:extent cx="5486400" cy="3170431"/>
            <wp:docPr id="6" name="Picture 6"/>
            <wp:cNvGraphicFramePr>
              <a:graphicFrameLocks noChangeAspect="1"/>
            </wp:cNvGraphicFramePr>
            <a:graphic>
              <a:graphicData uri="http://schemas.openxmlformats.org/drawingml/2006/picture">
                <pic:pic>
                  <pic:nvPicPr>
                    <pic:cNvPr id="0" name="Screenshot 2026-01-18 102156.png"/>
                    <pic:cNvPicPr/>
                  </pic:nvPicPr>
                  <pic:blipFill>
                    <a:blip r:embed="rId14"/>
                    <a:stretch>
                      <a:fillRect/>
                    </a:stretch>
                  </pic:blipFill>
                  <pic:spPr>
                    <a:xfrm>
                      <a:off x="0" y="0"/>
                      <a:ext cx="5486400" cy="3170431"/>
                    </a:xfrm>
                    <a:prstGeom prst="rect"/>
                  </pic:spPr>
                </pic:pic>
              </a:graphicData>
            </a:graphic>
          </wp:inline>
        </w:drawing>
      </w:r>
    </w:p>
    <w:p>
      <w:pPr>
        <w:pStyle w:val="Heading2"/>
      </w:pPr>
      <w:r>
        <w:t>8. Adjust Lease Duration for Transient Clients</w:t>
      </w:r>
    </w:p>
    <w:p>
      <w:r>
        <w:t>An alternate lease duration configuration demonstrates shorter lease periods typically used for guest or transient devices. Shorter leases help reclaim IP addresses quickly in high-turnover environments.</w:t>
      </w:r>
    </w:p>
    <w:p>
      <w:r>
        <w:drawing>
          <wp:inline xmlns:a="http://schemas.openxmlformats.org/drawingml/2006/main" xmlns:pic="http://schemas.openxmlformats.org/drawingml/2006/picture">
            <wp:extent cx="5486400" cy="3253530"/>
            <wp:docPr id="7" name="Picture 7"/>
            <wp:cNvGraphicFramePr>
              <a:graphicFrameLocks noChangeAspect="1"/>
            </wp:cNvGraphicFramePr>
            <a:graphic>
              <a:graphicData uri="http://schemas.openxmlformats.org/drawingml/2006/picture">
                <pic:pic>
                  <pic:nvPicPr>
                    <pic:cNvPr id="0" name="Screenshot 2026-01-18 102250.png"/>
                    <pic:cNvPicPr/>
                  </pic:nvPicPr>
                  <pic:blipFill>
                    <a:blip r:embed="rId15"/>
                    <a:stretch>
                      <a:fillRect/>
                    </a:stretch>
                  </pic:blipFill>
                  <pic:spPr>
                    <a:xfrm>
                      <a:off x="0" y="0"/>
                      <a:ext cx="5486400" cy="3253530"/>
                    </a:xfrm>
                    <a:prstGeom prst="rect"/>
                  </pic:spPr>
                </pic:pic>
              </a:graphicData>
            </a:graphic>
          </wp:inline>
        </w:drawing>
      </w:r>
    </w:p>
    <w:p>
      <w:pPr>
        <w:pStyle w:val="Heading2"/>
      </w:pPr>
      <w:r>
        <w:t>9. Configure DHCP Scope Options</w:t>
      </w:r>
    </w:p>
    <w:p>
      <w:r>
        <w:t>Scope options are configured to provide clients with essential network settings. Option 003 (Router) specifies the default gateway, while Option 006 (DNS Servers) ensures clients can resolve domain names. Centralizing these settings through DHCP enforces consistent client configuration across the network.</w:t>
      </w:r>
    </w:p>
    <w:p>
      <w:r>
        <w:drawing>
          <wp:inline xmlns:a="http://schemas.openxmlformats.org/drawingml/2006/main" xmlns:pic="http://schemas.openxmlformats.org/drawingml/2006/picture">
            <wp:extent cx="5486400" cy="3232590"/>
            <wp:docPr id="8" name="Picture 8"/>
            <wp:cNvGraphicFramePr>
              <a:graphicFrameLocks noChangeAspect="1"/>
            </wp:cNvGraphicFramePr>
            <a:graphic>
              <a:graphicData uri="http://schemas.openxmlformats.org/drawingml/2006/picture">
                <pic:pic>
                  <pic:nvPicPr>
                    <pic:cNvPr id="0" name="Screenshot 2026-01-18 102445.png"/>
                    <pic:cNvPicPr/>
                  </pic:nvPicPr>
                  <pic:blipFill>
                    <a:blip r:embed="rId16"/>
                    <a:stretch>
                      <a:fillRect/>
                    </a:stretch>
                  </pic:blipFill>
                  <pic:spPr>
                    <a:xfrm>
                      <a:off x="0" y="0"/>
                      <a:ext cx="5486400" cy="3232590"/>
                    </a:xfrm>
                    <a:prstGeom prst="rect"/>
                  </pic:spPr>
                </pic:pic>
              </a:graphicData>
            </a:graphic>
          </wp:inline>
        </w:drawing>
      </w:r>
    </w:p>
    <w:p>
      <w:pPr>
        <w:pStyle w:val="Heading2"/>
      </w:pPr>
      <w:r>
        <w:t>10. Create DHCP Reservations for Critical Devices</w:t>
      </w:r>
    </w:p>
    <w:p>
      <w:r>
        <w:t>A DHCP reservation is created to assign a consistent IP address to a specific device based on its MAC address. Reservations provide the reliability of static IPs while maintaining centralized management through DHCP.</w:t>
      </w:r>
    </w:p>
    <w:p>
      <w:r>
        <w:drawing>
          <wp:inline xmlns:a="http://schemas.openxmlformats.org/drawingml/2006/main" xmlns:pic="http://schemas.openxmlformats.org/drawingml/2006/picture">
            <wp:extent cx="5486400" cy="3184978"/>
            <wp:docPr id="9" name="Picture 9"/>
            <wp:cNvGraphicFramePr>
              <a:graphicFrameLocks noChangeAspect="1"/>
            </wp:cNvGraphicFramePr>
            <a:graphic>
              <a:graphicData uri="http://schemas.openxmlformats.org/drawingml/2006/picture">
                <pic:pic>
                  <pic:nvPicPr>
                    <pic:cNvPr id="0" name="Screenshot 2026-01-18 103338.png"/>
                    <pic:cNvPicPr/>
                  </pic:nvPicPr>
                  <pic:blipFill>
                    <a:blip r:embed="rId17"/>
                    <a:stretch>
                      <a:fillRect/>
                    </a:stretch>
                  </pic:blipFill>
                  <pic:spPr>
                    <a:xfrm>
                      <a:off x="0" y="0"/>
                      <a:ext cx="5486400" cy="3184978"/>
                    </a:xfrm>
                    <a:prstGeom prst="rect"/>
                  </pic:spPr>
                </pic:pic>
              </a:graphicData>
            </a:graphic>
          </wp:inline>
        </w:drawing>
      </w:r>
    </w:p>
    <w:p>
      <w:pPr>
        <w:pStyle w:val="Heading2"/>
      </w:pPr>
      <w:r>
        <w:t>11. Review and Validate Multi-Scope Configuration</w:t>
      </w:r>
    </w:p>
    <w:p>
      <w:r>
        <w:t>The final DHCP console view confirms multiple active scopes representing segmented network environments such as Guest Wi-Fi, Corporate Voice, and Users LAN. Scope segmentation improves security, performance, and administrative control.</w:t>
      </w:r>
    </w:p>
    <w:p>
      <w:r>
        <w:drawing>
          <wp:inline xmlns:a="http://schemas.openxmlformats.org/drawingml/2006/main" xmlns:pic="http://schemas.openxmlformats.org/drawingml/2006/picture">
            <wp:extent cx="5486400" cy="3237728"/>
            <wp:docPr id="10" name="Picture 10"/>
            <wp:cNvGraphicFramePr>
              <a:graphicFrameLocks noChangeAspect="1"/>
            </wp:cNvGraphicFramePr>
            <a:graphic>
              <a:graphicData uri="http://schemas.openxmlformats.org/drawingml/2006/picture">
                <pic:pic>
                  <pic:nvPicPr>
                    <pic:cNvPr id="0" name="Screenshot 2026-01-18 103617.png"/>
                    <pic:cNvPicPr/>
                  </pic:nvPicPr>
                  <pic:blipFill>
                    <a:blip r:embed="rId18"/>
                    <a:stretch>
                      <a:fillRect/>
                    </a:stretch>
                  </pic:blipFill>
                  <pic:spPr>
                    <a:xfrm>
                      <a:off x="0" y="0"/>
                      <a:ext cx="5486400" cy="3237728"/>
                    </a:xfrm>
                    <a:prstGeom prst="rect"/>
                  </pic:spPr>
                </pic:pic>
              </a:graphicData>
            </a:graphic>
          </wp:inline>
        </w:drawing>
      </w:r>
    </w:p>
    <w:p>
      <w:pPr>
        <w:pStyle w:val="Heading2"/>
      </w:pPr>
      <w:r>
        <w:t>12. Outcome and Operational Validation</w:t>
      </w:r>
    </w:p>
    <w:p>
      <w:r>
        <w:t>Upon completion, the DHCP Server was fully operational and capable of servicing multiple network segments. IP address allocation, lease management, scope options, and reservations were verified through the DHCP management console. This SOP reflects real-world enterprise DHCP deployment standards and operational best practices.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